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C87" w:rsidRDefault="00C0602F" w:rsidP="00D32C87">
      <w:pPr>
        <w:pStyle w:val="a3"/>
        <w:snapToGrid w:val="0"/>
        <w:rPr>
          <w:rFonts w:ascii="新細明體" w:eastAsia="新細明體" w:hAnsi="新細明體"/>
          <w:sz w:val="28"/>
          <w:szCs w:val="32"/>
        </w:rPr>
      </w:pPr>
      <w:bookmarkStart w:id="0" w:name="_GoBack"/>
      <w:bookmarkEnd w:id="0"/>
      <w:r w:rsidRPr="00B57394">
        <w:rPr>
          <w:rFonts w:ascii="新細明體" w:eastAsia="新細明體" w:hAnsi="新細明體"/>
          <w:sz w:val="28"/>
          <w:szCs w:val="32"/>
        </w:rPr>
        <w:t>銘傳大學商業設計學系</w:t>
      </w:r>
      <w:r w:rsidR="00D32C87">
        <w:rPr>
          <w:rFonts w:ascii="新細明體" w:eastAsia="新細明體" w:hAnsi="新細明體" w:hint="eastAsia"/>
          <w:sz w:val="28"/>
          <w:szCs w:val="32"/>
        </w:rPr>
        <w:t>設計</w:t>
      </w:r>
      <w:r w:rsidR="00D32C87" w:rsidRPr="00D32C87">
        <w:rPr>
          <w:rFonts w:ascii="新細明體" w:eastAsia="新細明體" w:hAnsi="新細明體" w:hint="eastAsia"/>
          <w:bCs/>
          <w:sz w:val="28"/>
          <w:szCs w:val="32"/>
        </w:rPr>
        <w:t>創作與研究</w:t>
      </w:r>
      <w:r w:rsidRPr="00B57394">
        <w:rPr>
          <w:rFonts w:ascii="新細明體" w:eastAsia="新細明體" w:hAnsi="新細明體"/>
          <w:sz w:val="28"/>
          <w:szCs w:val="32"/>
        </w:rPr>
        <w:t>碩士班</w:t>
      </w:r>
    </w:p>
    <w:p w:rsidR="00C0602F" w:rsidRPr="00B57394" w:rsidRDefault="00C0602F" w:rsidP="00D32C87">
      <w:pPr>
        <w:pStyle w:val="a3"/>
        <w:snapToGrid w:val="0"/>
        <w:rPr>
          <w:rFonts w:ascii="新細明體" w:eastAsia="新細明體" w:hAnsi="新細明體"/>
          <w:sz w:val="28"/>
          <w:szCs w:val="32"/>
        </w:rPr>
      </w:pPr>
      <w:r w:rsidRPr="00B57394">
        <w:rPr>
          <w:rFonts w:ascii="新細明體" w:eastAsia="新細明體" w:hAnsi="新細明體"/>
          <w:sz w:val="28"/>
          <w:szCs w:val="32"/>
        </w:rPr>
        <w:t>研究生進修實施細則</w:t>
      </w:r>
    </w:p>
    <w:p w:rsidR="00A93063" w:rsidRPr="00AE2624" w:rsidRDefault="00A93063" w:rsidP="00A93063">
      <w:pPr>
        <w:snapToGrid w:val="0"/>
        <w:jc w:val="right"/>
        <w:rPr>
          <w:rFonts w:ascii="新細明體" w:eastAsia="新細明體" w:hAnsi="新細明體" w:cs="Times New Roman"/>
          <w:sz w:val="12"/>
          <w:szCs w:val="12"/>
        </w:rPr>
      </w:pPr>
      <w:r w:rsidRPr="00AE2624">
        <w:rPr>
          <w:rFonts w:ascii="新細明體" w:eastAsia="新細明體" w:hAnsi="新細明體" w:cs="Times New Roman" w:hint="eastAsia"/>
          <w:sz w:val="12"/>
          <w:szCs w:val="12"/>
        </w:rPr>
        <w:t>10</w:t>
      </w:r>
      <w:r w:rsidR="00AE2624" w:rsidRPr="00AE2624">
        <w:rPr>
          <w:rFonts w:ascii="新細明體" w:eastAsia="新細明體" w:hAnsi="新細明體" w:cs="Times New Roman" w:hint="eastAsia"/>
          <w:sz w:val="12"/>
          <w:szCs w:val="12"/>
        </w:rPr>
        <w:t>4</w:t>
      </w:r>
      <w:r w:rsidRPr="00AE2624">
        <w:rPr>
          <w:rFonts w:ascii="新細明體" w:eastAsia="新細明體" w:hAnsi="新細明體" w:cs="Times New Roman" w:hint="eastAsia"/>
          <w:sz w:val="12"/>
          <w:szCs w:val="12"/>
        </w:rPr>
        <w:t>年12月0</w:t>
      </w:r>
      <w:r w:rsidR="00AE2624" w:rsidRPr="00AE2624">
        <w:rPr>
          <w:rFonts w:ascii="新細明體" w:eastAsia="新細明體" w:hAnsi="新細明體" w:cs="Times New Roman" w:hint="eastAsia"/>
          <w:sz w:val="12"/>
          <w:szCs w:val="12"/>
        </w:rPr>
        <w:t>3</w:t>
      </w:r>
      <w:r w:rsidRPr="00AE2624">
        <w:rPr>
          <w:rFonts w:ascii="新細明體" w:eastAsia="新細明體" w:hAnsi="新細明體" w:cs="Times New Roman" w:hint="eastAsia"/>
          <w:sz w:val="12"/>
          <w:szCs w:val="12"/>
        </w:rPr>
        <w:t>日教務會議修正通過</w:t>
      </w:r>
    </w:p>
    <w:p w:rsidR="00A93063" w:rsidRPr="00AE2624" w:rsidRDefault="00A93063" w:rsidP="00A93063">
      <w:pPr>
        <w:snapToGrid w:val="0"/>
        <w:jc w:val="right"/>
        <w:rPr>
          <w:rFonts w:ascii="新細明體" w:eastAsia="新細明體" w:hAnsi="新細明體" w:cs="Times New Roman"/>
          <w:sz w:val="12"/>
          <w:szCs w:val="12"/>
        </w:rPr>
      </w:pPr>
      <w:r w:rsidRPr="00AE2624">
        <w:rPr>
          <w:rFonts w:ascii="新細明體" w:eastAsia="新細明體" w:hAnsi="新細明體" w:cs="Times New Roman" w:hint="eastAsia"/>
          <w:sz w:val="12"/>
          <w:szCs w:val="12"/>
        </w:rPr>
        <w:t>10</w:t>
      </w:r>
      <w:r w:rsidR="00AE2624" w:rsidRPr="00AE2624">
        <w:rPr>
          <w:rFonts w:ascii="新細明體" w:eastAsia="新細明體" w:hAnsi="新細明體" w:cs="Times New Roman" w:hint="eastAsia"/>
          <w:sz w:val="12"/>
          <w:szCs w:val="12"/>
        </w:rPr>
        <w:t>4</w:t>
      </w:r>
      <w:r w:rsidRPr="00AE2624">
        <w:rPr>
          <w:rFonts w:ascii="新細明體" w:eastAsia="新細明體" w:hAnsi="新細明體" w:cs="Times New Roman" w:hint="eastAsia"/>
          <w:sz w:val="12"/>
          <w:szCs w:val="12"/>
        </w:rPr>
        <w:t>年</w:t>
      </w:r>
      <w:r w:rsidR="00AE2624" w:rsidRPr="00AE2624">
        <w:rPr>
          <w:rFonts w:ascii="新細明體" w:eastAsia="新細明體" w:hAnsi="新細明體" w:cs="Times New Roman" w:hint="eastAsia"/>
          <w:sz w:val="12"/>
          <w:szCs w:val="12"/>
        </w:rPr>
        <w:t>11</w:t>
      </w:r>
      <w:r w:rsidRPr="00AE2624">
        <w:rPr>
          <w:rFonts w:ascii="新細明體" w:eastAsia="新細明體" w:hAnsi="新細明體" w:cs="Times New Roman" w:hint="eastAsia"/>
          <w:sz w:val="12"/>
          <w:szCs w:val="12"/>
        </w:rPr>
        <w:t>月</w:t>
      </w:r>
      <w:r w:rsidR="00AE2624" w:rsidRPr="00AE2624">
        <w:rPr>
          <w:rFonts w:ascii="新細明體" w:eastAsia="新細明體" w:hAnsi="新細明體" w:cs="Times New Roman" w:hint="eastAsia"/>
          <w:sz w:val="12"/>
          <w:szCs w:val="12"/>
        </w:rPr>
        <w:t>18</w:t>
      </w:r>
      <w:r w:rsidRPr="00AE2624">
        <w:rPr>
          <w:rFonts w:ascii="新細明體" w:eastAsia="新細明體" w:hAnsi="新細明體" w:cs="Times New Roman" w:hint="eastAsia"/>
          <w:sz w:val="12"/>
          <w:szCs w:val="12"/>
        </w:rPr>
        <w:t>日院務會議修正通過</w:t>
      </w:r>
    </w:p>
    <w:p w:rsidR="00A93063" w:rsidRPr="00AE2624" w:rsidRDefault="00A93063" w:rsidP="00A93063">
      <w:pPr>
        <w:snapToGrid w:val="0"/>
        <w:jc w:val="right"/>
        <w:rPr>
          <w:rFonts w:ascii="新細明體" w:eastAsia="新細明體" w:hAnsi="新細明體" w:cs="Times New Roman"/>
          <w:sz w:val="12"/>
          <w:szCs w:val="12"/>
        </w:rPr>
      </w:pPr>
      <w:r w:rsidRPr="00AE2624">
        <w:rPr>
          <w:rFonts w:ascii="新細明體" w:eastAsia="新細明體" w:hAnsi="新細明體" w:cs="Times New Roman" w:hint="eastAsia"/>
          <w:sz w:val="12"/>
          <w:szCs w:val="12"/>
        </w:rPr>
        <w:t>10</w:t>
      </w:r>
      <w:r w:rsidR="00AE2624" w:rsidRPr="00AE2624">
        <w:rPr>
          <w:rFonts w:ascii="新細明體" w:eastAsia="新細明體" w:hAnsi="新細明體" w:cs="Times New Roman" w:hint="eastAsia"/>
          <w:sz w:val="12"/>
          <w:szCs w:val="12"/>
        </w:rPr>
        <w:t>4</w:t>
      </w:r>
      <w:r w:rsidRPr="00AE2624">
        <w:rPr>
          <w:rFonts w:ascii="新細明體" w:eastAsia="新細明體" w:hAnsi="新細明體" w:cs="Times New Roman" w:hint="eastAsia"/>
          <w:sz w:val="12"/>
          <w:szCs w:val="12"/>
        </w:rPr>
        <w:t>年</w:t>
      </w:r>
      <w:r w:rsidR="00AE2624" w:rsidRPr="00AE2624">
        <w:rPr>
          <w:rFonts w:ascii="新細明體" w:eastAsia="新細明體" w:hAnsi="新細明體" w:cs="Times New Roman" w:hint="eastAsia"/>
          <w:sz w:val="12"/>
          <w:szCs w:val="12"/>
        </w:rPr>
        <w:t>11</w:t>
      </w:r>
      <w:r w:rsidRPr="00AE2624">
        <w:rPr>
          <w:rFonts w:ascii="新細明體" w:eastAsia="新細明體" w:hAnsi="新細明體" w:cs="Times New Roman" w:hint="eastAsia"/>
          <w:sz w:val="12"/>
          <w:szCs w:val="12"/>
        </w:rPr>
        <w:t>月</w:t>
      </w:r>
      <w:r w:rsidR="00AE2624" w:rsidRPr="00AE2624">
        <w:rPr>
          <w:rFonts w:ascii="新細明體" w:eastAsia="新細明體" w:hAnsi="新細明體" w:cs="Times New Roman" w:hint="eastAsia"/>
          <w:sz w:val="12"/>
          <w:szCs w:val="12"/>
        </w:rPr>
        <w:t>03</w:t>
      </w:r>
      <w:r w:rsidRPr="00AE2624">
        <w:rPr>
          <w:rFonts w:ascii="新細明體" w:eastAsia="新細明體" w:hAnsi="新細明體" w:cs="Times New Roman" w:hint="eastAsia"/>
          <w:sz w:val="12"/>
          <w:szCs w:val="12"/>
        </w:rPr>
        <w:t>日系務會議修正通過</w:t>
      </w:r>
    </w:p>
    <w:p w:rsidR="002C6FF6" w:rsidRPr="00AE2624" w:rsidRDefault="002C6FF6" w:rsidP="002C6FF6">
      <w:pPr>
        <w:snapToGrid w:val="0"/>
        <w:jc w:val="right"/>
        <w:rPr>
          <w:rFonts w:ascii="新細明體" w:eastAsia="新細明體" w:hAnsi="新細明體" w:cs="Times New Roman"/>
          <w:sz w:val="12"/>
          <w:szCs w:val="12"/>
        </w:rPr>
      </w:pPr>
      <w:r w:rsidRPr="00AE2624">
        <w:rPr>
          <w:rFonts w:ascii="新細明體" w:eastAsia="新細明體" w:hAnsi="新細明體" w:cs="Times New Roman" w:hint="eastAsia"/>
          <w:sz w:val="12"/>
          <w:szCs w:val="12"/>
        </w:rPr>
        <w:t>103年12月0</w:t>
      </w:r>
      <w:r w:rsidR="001742A7" w:rsidRPr="00AE2624">
        <w:rPr>
          <w:rFonts w:ascii="新細明體" w:eastAsia="新細明體" w:hAnsi="新細明體" w:cs="Times New Roman" w:hint="eastAsia"/>
          <w:sz w:val="12"/>
          <w:szCs w:val="12"/>
        </w:rPr>
        <w:t>4</w:t>
      </w:r>
      <w:r w:rsidRPr="00AE2624">
        <w:rPr>
          <w:rFonts w:ascii="新細明體" w:eastAsia="新細明體" w:hAnsi="新細明體" w:cs="Times New Roman" w:hint="eastAsia"/>
          <w:sz w:val="12"/>
          <w:szCs w:val="12"/>
        </w:rPr>
        <w:t>日教務會議修正通過</w:t>
      </w:r>
    </w:p>
    <w:p w:rsidR="002C6FF6" w:rsidRPr="00AE2624" w:rsidRDefault="002C6FF6" w:rsidP="002C6FF6">
      <w:pPr>
        <w:snapToGrid w:val="0"/>
        <w:jc w:val="right"/>
        <w:rPr>
          <w:rFonts w:ascii="新細明體" w:eastAsia="新細明體" w:hAnsi="新細明體" w:cs="Times New Roman"/>
          <w:sz w:val="12"/>
          <w:szCs w:val="12"/>
        </w:rPr>
      </w:pPr>
      <w:r w:rsidRPr="00AE2624">
        <w:rPr>
          <w:rFonts w:ascii="新細明體" w:eastAsia="新細明體" w:hAnsi="新細明體" w:cs="Times New Roman" w:hint="eastAsia"/>
          <w:sz w:val="12"/>
          <w:szCs w:val="12"/>
        </w:rPr>
        <w:t>103年10月01日院務會議修正通過</w:t>
      </w:r>
    </w:p>
    <w:p w:rsidR="00C0602F" w:rsidRPr="00AE2624" w:rsidRDefault="00C0602F" w:rsidP="002C6FF6">
      <w:pPr>
        <w:snapToGrid w:val="0"/>
        <w:jc w:val="right"/>
        <w:rPr>
          <w:rFonts w:ascii="新細明體" w:eastAsia="新細明體" w:hAnsi="新細明體" w:cs="Times New Roman"/>
          <w:sz w:val="12"/>
          <w:szCs w:val="12"/>
        </w:rPr>
      </w:pPr>
      <w:r w:rsidRPr="00AE2624">
        <w:rPr>
          <w:rFonts w:ascii="新細明體" w:eastAsia="新細明體" w:hAnsi="新細明體" w:cs="Times New Roman" w:hint="eastAsia"/>
          <w:sz w:val="12"/>
          <w:szCs w:val="12"/>
        </w:rPr>
        <w:t>103年9月23</w:t>
      </w:r>
      <w:r w:rsidR="002C6FF6" w:rsidRPr="00AE2624">
        <w:rPr>
          <w:rFonts w:ascii="新細明體" w:eastAsia="新細明體" w:hAnsi="新細明體" w:cs="Times New Roman" w:hint="eastAsia"/>
          <w:sz w:val="12"/>
          <w:szCs w:val="12"/>
        </w:rPr>
        <w:t>日系務會議修正通過</w:t>
      </w:r>
    </w:p>
    <w:p w:rsidR="00C0602F" w:rsidRPr="00AE2624" w:rsidRDefault="00C0602F" w:rsidP="002C6FF6">
      <w:pPr>
        <w:snapToGrid w:val="0"/>
        <w:jc w:val="right"/>
        <w:rPr>
          <w:rFonts w:ascii="新細明體" w:eastAsia="新細明體" w:hAnsi="新細明體" w:cs="Times New Roman"/>
          <w:sz w:val="12"/>
          <w:szCs w:val="12"/>
        </w:rPr>
      </w:pPr>
      <w:r w:rsidRPr="00AE2624">
        <w:rPr>
          <w:rFonts w:ascii="新細明體" w:eastAsia="新細明體" w:hAnsi="新細明體" w:cs="Times New Roman"/>
          <w:sz w:val="12"/>
          <w:szCs w:val="12"/>
        </w:rPr>
        <w:t>10</w:t>
      </w:r>
      <w:r w:rsidRPr="00AE2624">
        <w:rPr>
          <w:rFonts w:ascii="新細明體" w:eastAsia="新細明體" w:hAnsi="新細明體" w:cs="Times New Roman" w:hint="eastAsia"/>
          <w:sz w:val="12"/>
          <w:szCs w:val="12"/>
        </w:rPr>
        <w:t>2</w:t>
      </w:r>
      <w:r w:rsidRPr="00AE2624">
        <w:rPr>
          <w:rFonts w:ascii="新細明體" w:eastAsia="新細明體" w:hAnsi="新細明體" w:cs="Times New Roman"/>
          <w:sz w:val="12"/>
          <w:szCs w:val="12"/>
        </w:rPr>
        <w:t>年5月1</w:t>
      </w:r>
      <w:r w:rsidRPr="00AE2624">
        <w:rPr>
          <w:rFonts w:ascii="新細明體" w:eastAsia="新細明體" w:hAnsi="新細明體" w:cs="Times New Roman" w:hint="eastAsia"/>
          <w:sz w:val="12"/>
          <w:szCs w:val="12"/>
        </w:rPr>
        <w:t>6</w:t>
      </w:r>
      <w:r w:rsidRPr="00AE2624">
        <w:rPr>
          <w:rFonts w:ascii="新細明體" w:eastAsia="新細明體" w:hAnsi="新細明體" w:cs="Times New Roman"/>
          <w:sz w:val="12"/>
          <w:szCs w:val="12"/>
        </w:rPr>
        <w:t>日教務會議通過</w:t>
      </w:r>
    </w:p>
    <w:p w:rsidR="00C0602F" w:rsidRPr="00AE2624" w:rsidRDefault="00C0602F" w:rsidP="002C6FF6">
      <w:pPr>
        <w:snapToGrid w:val="0"/>
        <w:jc w:val="right"/>
        <w:rPr>
          <w:rFonts w:ascii="新細明體" w:eastAsia="新細明體" w:hAnsi="新細明體" w:cs="Times New Roman"/>
          <w:sz w:val="12"/>
          <w:szCs w:val="12"/>
        </w:rPr>
      </w:pPr>
      <w:r w:rsidRPr="00AE2624">
        <w:rPr>
          <w:rFonts w:ascii="新細明體" w:eastAsia="新細明體" w:hAnsi="新細明體" w:cs="Times New Roman"/>
          <w:sz w:val="12"/>
          <w:szCs w:val="12"/>
        </w:rPr>
        <w:t>10</w:t>
      </w:r>
      <w:r w:rsidRPr="00AE2624">
        <w:rPr>
          <w:rFonts w:ascii="新細明體" w:eastAsia="新細明體" w:hAnsi="新細明體" w:cs="Times New Roman" w:hint="eastAsia"/>
          <w:sz w:val="12"/>
          <w:szCs w:val="12"/>
        </w:rPr>
        <w:t>2</w:t>
      </w:r>
      <w:r w:rsidRPr="00AE2624">
        <w:rPr>
          <w:rFonts w:ascii="新細明體" w:eastAsia="新細明體" w:hAnsi="新細明體" w:cs="Times New Roman"/>
          <w:sz w:val="12"/>
          <w:szCs w:val="12"/>
        </w:rPr>
        <w:t>年</w:t>
      </w:r>
      <w:r w:rsidRPr="00AE2624">
        <w:rPr>
          <w:rFonts w:ascii="新細明體" w:eastAsia="新細明體" w:hAnsi="新細明體" w:cs="Times New Roman" w:hint="eastAsia"/>
          <w:sz w:val="12"/>
          <w:szCs w:val="12"/>
        </w:rPr>
        <w:t>5</w:t>
      </w:r>
      <w:r w:rsidRPr="00AE2624">
        <w:rPr>
          <w:rFonts w:ascii="新細明體" w:eastAsia="新細明體" w:hAnsi="新細明體" w:cs="Times New Roman"/>
          <w:sz w:val="12"/>
          <w:szCs w:val="12"/>
        </w:rPr>
        <w:t>月2日院務會議修訂</w:t>
      </w:r>
    </w:p>
    <w:p w:rsidR="00C0602F" w:rsidRPr="00AE2624" w:rsidRDefault="00C0602F" w:rsidP="002C6FF6">
      <w:pPr>
        <w:snapToGrid w:val="0"/>
        <w:jc w:val="right"/>
        <w:rPr>
          <w:rFonts w:ascii="新細明體" w:eastAsia="新細明體" w:hAnsi="新細明體" w:cs="Times New Roman"/>
          <w:sz w:val="12"/>
          <w:szCs w:val="12"/>
        </w:rPr>
      </w:pPr>
      <w:r w:rsidRPr="00AE2624">
        <w:rPr>
          <w:rFonts w:ascii="新細明體" w:eastAsia="新細明體" w:hAnsi="新細明體" w:cs="Times New Roman" w:hint="eastAsia"/>
          <w:sz w:val="12"/>
          <w:szCs w:val="12"/>
        </w:rPr>
        <w:t>101年12月4日系務會議修訂</w:t>
      </w:r>
    </w:p>
    <w:p w:rsidR="00C0602F" w:rsidRPr="00AE2624" w:rsidRDefault="00C0602F" w:rsidP="002C6FF6">
      <w:pPr>
        <w:snapToGrid w:val="0"/>
        <w:jc w:val="right"/>
        <w:rPr>
          <w:rFonts w:ascii="新細明體" w:eastAsia="新細明體" w:hAnsi="新細明體" w:cs="Times New Roman"/>
          <w:sz w:val="12"/>
          <w:szCs w:val="12"/>
        </w:rPr>
      </w:pPr>
      <w:r w:rsidRPr="00AE2624">
        <w:rPr>
          <w:rFonts w:ascii="新細明體" w:eastAsia="新細明體" w:hAnsi="新細明體" w:cs="Times New Roman"/>
          <w:sz w:val="12"/>
          <w:szCs w:val="12"/>
        </w:rPr>
        <w:t>100年5月12日教務會議通過</w:t>
      </w:r>
    </w:p>
    <w:p w:rsidR="00C0602F" w:rsidRPr="00AE2624" w:rsidRDefault="00C0602F" w:rsidP="002C6FF6">
      <w:pPr>
        <w:snapToGrid w:val="0"/>
        <w:jc w:val="right"/>
        <w:rPr>
          <w:rFonts w:ascii="新細明體" w:eastAsia="新細明體" w:hAnsi="新細明體" w:cs="Times New Roman"/>
          <w:sz w:val="12"/>
          <w:szCs w:val="12"/>
        </w:rPr>
      </w:pPr>
      <w:r w:rsidRPr="00AE2624">
        <w:rPr>
          <w:rFonts w:ascii="新細明體" w:eastAsia="新細明體" w:hAnsi="新細明體" w:cs="Times New Roman"/>
          <w:sz w:val="12"/>
          <w:szCs w:val="12"/>
        </w:rPr>
        <w:t>100年4月26日教院務會議修訂</w:t>
      </w:r>
    </w:p>
    <w:p w:rsidR="00C0602F" w:rsidRPr="00AE2624" w:rsidRDefault="00C0602F" w:rsidP="002C6FF6">
      <w:pPr>
        <w:snapToGrid w:val="0"/>
        <w:jc w:val="right"/>
        <w:rPr>
          <w:rFonts w:ascii="新細明體" w:eastAsia="新細明體" w:hAnsi="新細明體" w:cs="Times New Roman"/>
          <w:sz w:val="12"/>
          <w:szCs w:val="12"/>
        </w:rPr>
      </w:pPr>
      <w:r w:rsidRPr="00AE2624">
        <w:rPr>
          <w:rFonts w:ascii="新細明體" w:eastAsia="新細明體" w:hAnsi="新細明體" w:cs="Times New Roman"/>
          <w:sz w:val="12"/>
          <w:szCs w:val="12"/>
        </w:rPr>
        <w:t>100年1月18日教系務會議修訂</w:t>
      </w:r>
    </w:p>
    <w:p w:rsidR="002C6FF6" w:rsidRDefault="002C6FF6" w:rsidP="002C6FF6">
      <w:pPr>
        <w:snapToGrid w:val="0"/>
        <w:jc w:val="right"/>
        <w:rPr>
          <w:rFonts w:ascii="新細明體" w:eastAsia="新細明體" w:hAnsi="新細明體" w:cs="Times New Roman"/>
          <w:sz w:val="16"/>
          <w:szCs w:val="16"/>
        </w:rPr>
      </w:pPr>
    </w:p>
    <w:p w:rsidR="002C6FF6" w:rsidRPr="002C6FF6" w:rsidRDefault="002C6FF6" w:rsidP="002C6FF6">
      <w:pPr>
        <w:snapToGrid w:val="0"/>
        <w:jc w:val="right"/>
        <w:rPr>
          <w:rFonts w:ascii="新細明體" w:eastAsia="新細明體" w:hAnsi="新細明體" w:cs="Times New Roman"/>
          <w:sz w:val="16"/>
          <w:szCs w:val="16"/>
        </w:rPr>
      </w:pPr>
    </w:p>
    <w:p w:rsidR="002C6FF6" w:rsidRDefault="002C6FF6" w:rsidP="002C6FF6">
      <w:pPr>
        <w:pStyle w:val="a8"/>
        <w:numPr>
          <w:ilvl w:val="0"/>
          <w:numId w:val="3"/>
        </w:numPr>
        <w:snapToGrid w:val="0"/>
        <w:spacing w:line="0" w:lineRule="atLeast"/>
        <w:ind w:leftChars="0"/>
        <w:rPr>
          <w:rFonts w:ascii="新細明體" w:eastAsia="新細明體" w:hAnsi="新細明體" w:cs="Times New Roman"/>
          <w:sz w:val="20"/>
          <w:szCs w:val="20"/>
        </w:rPr>
      </w:pPr>
      <w:r w:rsidRPr="002C6FF6">
        <w:rPr>
          <w:rFonts w:ascii="新細明體" w:eastAsia="新細明體" w:hAnsi="新細明體" w:cs="Times New Roman"/>
          <w:sz w:val="20"/>
          <w:szCs w:val="20"/>
        </w:rPr>
        <w:t>為促使學生在校期間，確實進德修業，學有所獲，特定本實施細則。</w:t>
      </w:r>
    </w:p>
    <w:p w:rsidR="002C6FF6" w:rsidRPr="002C6FF6" w:rsidRDefault="002C6FF6" w:rsidP="002C6FF6">
      <w:pPr>
        <w:pStyle w:val="a8"/>
        <w:numPr>
          <w:ilvl w:val="0"/>
          <w:numId w:val="3"/>
        </w:numPr>
        <w:snapToGrid w:val="0"/>
        <w:spacing w:line="0" w:lineRule="atLeast"/>
        <w:ind w:leftChars="0"/>
        <w:rPr>
          <w:rFonts w:ascii="新細明體" w:eastAsia="新細明體" w:hAnsi="新細明體" w:cs="Times New Roman"/>
          <w:sz w:val="20"/>
          <w:szCs w:val="20"/>
        </w:rPr>
      </w:pPr>
      <w:r w:rsidRPr="002C6FF6">
        <w:rPr>
          <w:rFonts w:ascii="新細明體" w:eastAsia="新細明體" w:hAnsi="新細明體" w:cs="Times New Roman"/>
          <w:sz w:val="20"/>
          <w:szCs w:val="20"/>
        </w:rPr>
        <w:t>選課</w:t>
      </w:r>
    </w:p>
    <w:p w:rsidR="002C6FF6" w:rsidRPr="002C6FF6" w:rsidRDefault="002C6FF6" w:rsidP="002C6FF6">
      <w:pPr>
        <w:numPr>
          <w:ilvl w:val="1"/>
          <w:numId w:val="3"/>
        </w:numPr>
        <w:snapToGrid w:val="0"/>
        <w:spacing w:line="0" w:lineRule="atLeast"/>
        <w:ind w:left="964" w:hanging="482"/>
        <w:rPr>
          <w:rFonts w:ascii="新細明體" w:eastAsia="新細明體" w:hAnsi="新細明體" w:cs="Times New Roman"/>
          <w:sz w:val="20"/>
          <w:szCs w:val="20"/>
        </w:rPr>
      </w:pPr>
      <w:r w:rsidRPr="002C6FF6">
        <w:rPr>
          <w:rFonts w:ascii="新細明體" w:eastAsia="新細明體" w:hAnsi="新細明體" w:cs="Times New Roman"/>
          <w:sz w:val="20"/>
          <w:szCs w:val="20"/>
        </w:rPr>
        <w:t>新生第一學期註冊選課，應先經系主任同意，舊生須經導師及系主任同意後，始得辦理選課手續。</w:t>
      </w:r>
    </w:p>
    <w:p w:rsidR="002C6FF6" w:rsidRPr="002C6FF6" w:rsidRDefault="002C6FF6" w:rsidP="002C6FF6">
      <w:pPr>
        <w:numPr>
          <w:ilvl w:val="1"/>
          <w:numId w:val="3"/>
        </w:numPr>
        <w:snapToGrid w:val="0"/>
        <w:spacing w:line="0" w:lineRule="atLeast"/>
        <w:ind w:left="964" w:hanging="482"/>
        <w:rPr>
          <w:rFonts w:ascii="新細明體" w:eastAsia="新細明體" w:hAnsi="新細明體" w:cs="Times New Roman"/>
          <w:b/>
          <w:sz w:val="20"/>
          <w:szCs w:val="20"/>
        </w:rPr>
      </w:pPr>
      <w:r w:rsidRPr="002C6FF6">
        <w:rPr>
          <w:rFonts w:ascii="新細明體" w:eastAsia="新細明體" w:hAnsi="新細明體" w:cs="Times New Roman"/>
          <w:sz w:val="20"/>
          <w:szCs w:val="20"/>
        </w:rPr>
        <w:t>研究生每學期修習碩士班課程學分數，最少為三學分，但修業年限逾二年者，得不受此限制。</w:t>
      </w:r>
    </w:p>
    <w:p w:rsidR="002C6FF6" w:rsidRPr="00B57394" w:rsidRDefault="002C6FF6" w:rsidP="002C6FF6">
      <w:pPr>
        <w:numPr>
          <w:ilvl w:val="1"/>
          <w:numId w:val="3"/>
        </w:numPr>
        <w:snapToGrid w:val="0"/>
        <w:spacing w:line="0" w:lineRule="atLeast"/>
        <w:ind w:left="964" w:hanging="482"/>
        <w:rPr>
          <w:rFonts w:ascii="新細明體" w:eastAsia="新細明體" w:hAnsi="新細明體" w:cs="Times New Roman"/>
          <w:b/>
          <w:color w:val="FF0000"/>
          <w:sz w:val="20"/>
          <w:szCs w:val="20"/>
        </w:rPr>
      </w:pPr>
      <w:r w:rsidRPr="00B57394">
        <w:rPr>
          <w:rFonts w:ascii="新細明體" w:eastAsia="新細明體" w:hAnsi="新細明體" w:cs="Times New Roman"/>
          <w:w w:val="90"/>
          <w:sz w:val="20"/>
          <w:szCs w:val="20"/>
        </w:rPr>
        <w:t>本</w:t>
      </w:r>
      <w:r w:rsidRPr="002C6FF6">
        <w:rPr>
          <w:rFonts w:ascii="新細明體" w:eastAsia="新細明體" w:hAnsi="新細明體" w:cs="Times New Roman"/>
          <w:w w:val="90"/>
          <w:sz w:val="20"/>
          <w:szCs w:val="20"/>
        </w:rPr>
        <w:t>系碩士班主要研究方向：</w:t>
      </w:r>
      <w:r w:rsidRPr="00B57394">
        <w:rPr>
          <w:rFonts w:ascii="新細明體" w:eastAsia="新細明體" w:hAnsi="新細明體" w:cs="Times New Roman"/>
          <w:color w:val="FF0000"/>
          <w:w w:val="90"/>
          <w:sz w:val="20"/>
          <w:szCs w:val="20"/>
        </w:rPr>
        <w:t>設計創作與研究</w:t>
      </w:r>
    </w:p>
    <w:p w:rsidR="00B57394" w:rsidRPr="00B57394" w:rsidRDefault="00B57394" w:rsidP="00B57394">
      <w:pPr>
        <w:snapToGrid w:val="0"/>
        <w:spacing w:line="0" w:lineRule="atLeast"/>
        <w:ind w:left="964"/>
        <w:rPr>
          <w:rFonts w:ascii="新細明體" w:eastAsia="新細明體" w:hAnsi="新細明體" w:cs="Times New Roman"/>
          <w:b/>
          <w:sz w:val="20"/>
          <w:szCs w:val="20"/>
        </w:rPr>
      </w:pPr>
    </w:p>
    <w:p w:rsidR="002C6FF6" w:rsidRPr="002C6FF6" w:rsidRDefault="002C6FF6" w:rsidP="002C6FF6">
      <w:pPr>
        <w:spacing w:line="0" w:lineRule="atLeast"/>
        <w:jc w:val="both"/>
        <w:rPr>
          <w:rFonts w:ascii="新細明體" w:eastAsia="新細明體" w:hAnsi="新細明體" w:cs="Times New Roman"/>
          <w:sz w:val="20"/>
          <w:szCs w:val="20"/>
        </w:rPr>
      </w:pPr>
      <w:r w:rsidRPr="002C6FF6">
        <w:rPr>
          <w:rFonts w:ascii="新細明體" w:eastAsia="新細明體" w:hAnsi="新細明體" w:cs="Times New Roman" w:hint="eastAsia"/>
          <w:sz w:val="20"/>
          <w:szCs w:val="20"/>
        </w:rPr>
        <w:t>三</w:t>
      </w:r>
      <w:r w:rsidRPr="002C6FF6">
        <w:rPr>
          <w:rFonts w:ascii="新細明體" w:eastAsia="新細明體" w:hAnsi="新細明體" w:cs="Times New Roman"/>
          <w:sz w:val="20"/>
          <w:szCs w:val="20"/>
        </w:rPr>
        <w:t>、研究生畢業前應符合下列條件：</w:t>
      </w:r>
    </w:p>
    <w:p w:rsidR="002C6FF6" w:rsidRPr="002C6FF6" w:rsidRDefault="002C6FF6" w:rsidP="002C6FF6">
      <w:pPr>
        <w:numPr>
          <w:ilvl w:val="1"/>
          <w:numId w:val="11"/>
        </w:numPr>
        <w:snapToGrid w:val="0"/>
        <w:spacing w:line="0" w:lineRule="atLeast"/>
        <w:rPr>
          <w:rFonts w:ascii="新細明體" w:eastAsia="新細明體" w:hAnsi="新細明體" w:cs="Times New Roman"/>
          <w:sz w:val="20"/>
          <w:szCs w:val="20"/>
        </w:rPr>
      </w:pPr>
      <w:r w:rsidRPr="002C6FF6">
        <w:rPr>
          <w:rFonts w:ascii="新細明體" w:eastAsia="新細明體" w:hAnsi="新細明體" w:cs="Times New Roman"/>
          <w:sz w:val="20"/>
          <w:szCs w:val="20"/>
        </w:rPr>
        <w:t>修畢本碩士班該入學學年度課程架構最低畢業學分數，各科達70分以上。</w:t>
      </w:r>
    </w:p>
    <w:p w:rsidR="002C6FF6" w:rsidRPr="002C6FF6" w:rsidRDefault="002C6FF6" w:rsidP="002C6FF6">
      <w:pPr>
        <w:numPr>
          <w:ilvl w:val="1"/>
          <w:numId w:val="11"/>
        </w:numPr>
        <w:snapToGrid w:val="0"/>
        <w:spacing w:line="0" w:lineRule="atLeast"/>
        <w:rPr>
          <w:rFonts w:ascii="新細明體" w:eastAsia="新細明體" w:hAnsi="新細明體" w:cs="Times New Roman"/>
          <w:sz w:val="20"/>
          <w:szCs w:val="20"/>
        </w:rPr>
      </w:pPr>
      <w:r w:rsidRPr="002C6FF6">
        <w:rPr>
          <w:rFonts w:ascii="新細明體" w:eastAsia="新細明體" w:hAnsi="新細明體" w:cs="Times New Roman"/>
          <w:sz w:val="20"/>
          <w:szCs w:val="20"/>
        </w:rPr>
        <w:t>通過學位論文考試。</w:t>
      </w:r>
    </w:p>
    <w:p w:rsidR="002C6FF6" w:rsidRDefault="002C6FF6" w:rsidP="002C6FF6">
      <w:pPr>
        <w:numPr>
          <w:ilvl w:val="1"/>
          <w:numId w:val="11"/>
        </w:numPr>
        <w:snapToGrid w:val="0"/>
        <w:spacing w:line="0" w:lineRule="atLeast"/>
        <w:rPr>
          <w:rFonts w:ascii="新細明體" w:eastAsia="新細明體" w:hAnsi="新細明體" w:cs="Times New Roman"/>
          <w:sz w:val="20"/>
          <w:szCs w:val="20"/>
        </w:rPr>
      </w:pPr>
      <w:r w:rsidRPr="002C6FF6">
        <w:rPr>
          <w:rFonts w:ascii="新細明體" w:eastAsia="新細明體" w:hAnsi="新細明體" w:cs="Times New Roman"/>
          <w:sz w:val="20"/>
          <w:szCs w:val="20"/>
        </w:rPr>
        <w:t>通過本系所規定專業基本能力檢定。</w:t>
      </w:r>
    </w:p>
    <w:p w:rsidR="002C6FF6" w:rsidRPr="002C6FF6" w:rsidRDefault="002C6FF6" w:rsidP="002C6FF6">
      <w:pPr>
        <w:pStyle w:val="a8"/>
        <w:numPr>
          <w:ilvl w:val="0"/>
          <w:numId w:val="13"/>
        </w:numPr>
        <w:snapToGrid w:val="0"/>
        <w:spacing w:line="0" w:lineRule="atLeast"/>
        <w:ind w:leftChars="0"/>
        <w:rPr>
          <w:rFonts w:ascii="新細明體" w:eastAsia="新細明體" w:hAnsi="新細明體" w:cs="Times New Roman"/>
          <w:sz w:val="20"/>
          <w:szCs w:val="20"/>
        </w:rPr>
      </w:pPr>
      <w:r w:rsidRPr="002C6FF6">
        <w:rPr>
          <w:rFonts w:ascii="新細明體" w:eastAsia="新細明體" w:hAnsi="新細明體" w:cs="Times New Roman"/>
          <w:sz w:val="20"/>
          <w:szCs w:val="20"/>
        </w:rPr>
        <w:t>畢業成績：研究生畢業總成績之核算方法為學業平均成績佔百分 之五十，學位考試成績佔百分之五十。</w:t>
      </w:r>
    </w:p>
    <w:p w:rsidR="002C6FF6" w:rsidRPr="002C6FF6" w:rsidRDefault="002C6FF6" w:rsidP="002C6FF6">
      <w:pPr>
        <w:spacing w:line="0" w:lineRule="atLeast"/>
        <w:rPr>
          <w:rFonts w:ascii="新細明體" w:eastAsia="新細明體" w:hAnsi="新細明體" w:cs="Times New Roman"/>
          <w:sz w:val="20"/>
          <w:szCs w:val="20"/>
        </w:rPr>
      </w:pPr>
      <w:r w:rsidRPr="002C6FF6">
        <w:rPr>
          <w:rFonts w:ascii="新細明體" w:eastAsia="新細明體" w:hAnsi="新細明體" w:cs="Times New Roman" w:hint="eastAsia"/>
          <w:sz w:val="20"/>
          <w:szCs w:val="20"/>
        </w:rPr>
        <w:t>五、修</w:t>
      </w:r>
      <w:r w:rsidRPr="002C6FF6">
        <w:rPr>
          <w:rFonts w:ascii="新細明體" w:eastAsia="新細明體" w:hAnsi="新細明體" w:cs="Times New Roman"/>
          <w:sz w:val="20"/>
          <w:szCs w:val="20"/>
        </w:rPr>
        <w:t>業年限：以一至四年為限。</w:t>
      </w:r>
    </w:p>
    <w:p w:rsidR="002C6FF6" w:rsidRPr="002C6FF6" w:rsidRDefault="002C6FF6" w:rsidP="002C6FF6">
      <w:pPr>
        <w:tabs>
          <w:tab w:val="left" w:pos="567"/>
        </w:tabs>
        <w:snapToGrid w:val="0"/>
        <w:spacing w:line="0" w:lineRule="atLeast"/>
        <w:rPr>
          <w:rFonts w:ascii="新細明體" w:eastAsia="新細明體" w:hAnsi="新細明體" w:cs="Times New Roman"/>
          <w:sz w:val="20"/>
          <w:szCs w:val="20"/>
        </w:rPr>
      </w:pPr>
      <w:r w:rsidRPr="002C6FF6">
        <w:rPr>
          <w:rFonts w:ascii="新細明體" w:eastAsia="新細明體" w:hAnsi="新細明體" w:cs="Times New Roman" w:hint="eastAsia"/>
          <w:sz w:val="20"/>
          <w:szCs w:val="20"/>
        </w:rPr>
        <w:t>六、</w:t>
      </w:r>
      <w:r w:rsidRPr="002C6FF6">
        <w:rPr>
          <w:rFonts w:ascii="新細明體" w:eastAsia="新細明體" w:hAnsi="新細明體" w:cs="Times New Roman"/>
          <w:sz w:val="20"/>
          <w:szCs w:val="20"/>
        </w:rPr>
        <w:t>學位論文</w:t>
      </w:r>
    </w:p>
    <w:p w:rsidR="00B57394" w:rsidRDefault="002C6FF6" w:rsidP="00B57394">
      <w:pPr>
        <w:numPr>
          <w:ilvl w:val="0"/>
          <w:numId w:val="8"/>
        </w:numPr>
        <w:snapToGrid w:val="0"/>
        <w:spacing w:line="0" w:lineRule="atLeast"/>
        <w:ind w:left="993" w:hanging="567"/>
        <w:rPr>
          <w:rFonts w:ascii="新細明體" w:eastAsia="新細明體" w:hAnsi="新細明體" w:cs="Times New Roman"/>
          <w:sz w:val="20"/>
          <w:szCs w:val="20"/>
        </w:rPr>
      </w:pPr>
      <w:r w:rsidRPr="002C6FF6">
        <w:rPr>
          <w:rFonts w:ascii="新細明體" w:eastAsia="新細明體" w:hAnsi="新細明體" w:cs="Times New Roman"/>
          <w:sz w:val="20"/>
          <w:szCs w:val="20"/>
        </w:rPr>
        <w:t>研究生論文撰寫，請詳閱本系碩士班「碩士學位論文撰寫規則」。</w:t>
      </w:r>
    </w:p>
    <w:p w:rsidR="00B57394" w:rsidRPr="00B57394" w:rsidRDefault="00B57394" w:rsidP="00B57394">
      <w:pPr>
        <w:numPr>
          <w:ilvl w:val="0"/>
          <w:numId w:val="8"/>
        </w:numPr>
        <w:snapToGrid w:val="0"/>
        <w:spacing w:line="0" w:lineRule="atLeast"/>
        <w:ind w:left="993" w:hanging="567"/>
        <w:rPr>
          <w:rFonts w:ascii="新細明體" w:eastAsia="新細明體" w:hAnsi="新細明體" w:cs="Times New Roman"/>
          <w:sz w:val="20"/>
          <w:szCs w:val="20"/>
        </w:rPr>
      </w:pPr>
      <w:r w:rsidRPr="00B57394">
        <w:rPr>
          <w:rFonts w:ascii="新細明體" w:eastAsia="新細明體" w:hAnsi="新細明體" w:cs="Times New Roman"/>
          <w:sz w:val="20"/>
          <w:szCs w:val="20"/>
        </w:rPr>
        <w:t>研究生學位考試</w:t>
      </w:r>
      <w:r w:rsidRPr="00B57394">
        <w:rPr>
          <w:rFonts w:ascii="新細明體" w:eastAsia="新細明體" w:hAnsi="新細明體" w:cs="Times New Roman" w:hint="eastAsia"/>
          <w:color w:val="FF0000"/>
          <w:sz w:val="20"/>
          <w:szCs w:val="20"/>
        </w:rPr>
        <w:t>規定</w:t>
      </w:r>
      <w:r w:rsidRPr="00B57394">
        <w:rPr>
          <w:rFonts w:ascii="新細明體" w:eastAsia="新細明體" w:hAnsi="新細明體" w:cs="Times New Roman"/>
          <w:sz w:val="20"/>
          <w:szCs w:val="20"/>
        </w:rPr>
        <w:t>，</w:t>
      </w:r>
      <w:r w:rsidRPr="00B57394">
        <w:rPr>
          <w:rFonts w:ascii="新細明體" w:eastAsia="新細明體" w:hAnsi="新細明體" w:cs="Times New Roman" w:hint="eastAsia"/>
          <w:sz w:val="20"/>
          <w:szCs w:val="20"/>
        </w:rPr>
        <w:t>請詳閱本</w:t>
      </w:r>
      <w:r w:rsidRPr="00B57394">
        <w:rPr>
          <w:rFonts w:ascii="新細明體" w:eastAsia="新細明體" w:hAnsi="新細明體" w:cs="Times New Roman" w:hint="eastAsia"/>
          <w:color w:val="FF0000"/>
          <w:sz w:val="20"/>
          <w:szCs w:val="20"/>
        </w:rPr>
        <w:t>校「博士班、</w:t>
      </w:r>
      <w:r w:rsidRPr="00B57394">
        <w:rPr>
          <w:rFonts w:ascii="新細明體" w:eastAsia="新細明體" w:hAnsi="新細明體" w:cs="Times New Roman"/>
          <w:sz w:val="20"/>
          <w:szCs w:val="20"/>
        </w:rPr>
        <w:t>碩士班</w:t>
      </w:r>
      <w:r w:rsidRPr="00B57394">
        <w:rPr>
          <w:rFonts w:ascii="新細明體" w:eastAsia="新細明體" w:hAnsi="新細明體" w:cs="Times New Roman" w:hint="eastAsia"/>
          <w:sz w:val="20"/>
          <w:szCs w:val="20"/>
        </w:rPr>
        <w:t>研究生</w:t>
      </w:r>
      <w:r w:rsidRPr="00B57394">
        <w:rPr>
          <w:rFonts w:ascii="新細明體" w:eastAsia="新細明體" w:hAnsi="新細明體" w:cs="Times New Roman"/>
          <w:sz w:val="20"/>
          <w:szCs w:val="20"/>
        </w:rPr>
        <w:t>學位考試規則」。</w:t>
      </w:r>
    </w:p>
    <w:p w:rsidR="00B57394" w:rsidRDefault="002C6FF6" w:rsidP="00B57394">
      <w:pPr>
        <w:numPr>
          <w:ilvl w:val="0"/>
          <w:numId w:val="8"/>
        </w:numPr>
        <w:snapToGrid w:val="0"/>
        <w:spacing w:line="0" w:lineRule="atLeast"/>
        <w:ind w:left="993" w:hanging="567"/>
        <w:rPr>
          <w:rFonts w:ascii="新細明體" w:eastAsia="新細明體" w:hAnsi="新細明體" w:cs="Times New Roman"/>
          <w:sz w:val="20"/>
          <w:szCs w:val="20"/>
        </w:rPr>
      </w:pPr>
      <w:r w:rsidRPr="002C6FF6">
        <w:rPr>
          <w:rFonts w:ascii="新細明體" w:eastAsia="新細明體" w:hAnsi="新細明體" w:cs="Times New Roman"/>
          <w:sz w:val="20"/>
          <w:szCs w:val="20"/>
        </w:rPr>
        <w:t>本系碩士班研究生學位論文指導教授之聘任，以在本系碩士班授課之本校專任教師為原則。如因論文研究方向之需要，</w:t>
      </w:r>
      <w:r w:rsidR="00B57394" w:rsidRPr="00B57394">
        <w:rPr>
          <w:rFonts w:ascii="新細明體" w:eastAsia="新細明體" w:hAnsi="新細明體" w:cs="Times New Roman" w:hint="eastAsia"/>
          <w:color w:val="FF0000"/>
          <w:sz w:val="20"/>
          <w:szCs w:val="20"/>
        </w:rPr>
        <w:t>得</w:t>
      </w:r>
      <w:r w:rsidRPr="002C6FF6">
        <w:rPr>
          <w:rFonts w:ascii="新細明體" w:eastAsia="新細明體" w:hAnsi="新細明體" w:cs="Times New Roman"/>
          <w:sz w:val="20"/>
          <w:szCs w:val="20"/>
        </w:rPr>
        <w:t>經</w:t>
      </w:r>
      <w:r w:rsidR="00B57394" w:rsidRPr="00B57394">
        <w:rPr>
          <w:rFonts w:ascii="新細明體" w:eastAsia="新細明體" w:hAnsi="新細明體" w:cs="Times New Roman" w:hint="eastAsia"/>
          <w:color w:val="FF0000"/>
          <w:sz w:val="20"/>
          <w:szCs w:val="20"/>
        </w:rPr>
        <w:t>系主任</w:t>
      </w:r>
      <w:r w:rsidRPr="002C6FF6">
        <w:rPr>
          <w:rFonts w:ascii="新細明體" w:eastAsia="新細明體" w:hAnsi="新細明體" w:cs="Times New Roman"/>
          <w:sz w:val="20"/>
          <w:szCs w:val="20"/>
        </w:rPr>
        <w:t>同意，可由外校教師及本校專任教師共同擔任指導教授。</w:t>
      </w:r>
    </w:p>
    <w:p w:rsidR="00B57394" w:rsidRPr="00B57394" w:rsidRDefault="00B57394" w:rsidP="00B57394">
      <w:pPr>
        <w:numPr>
          <w:ilvl w:val="0"/>
          <w:numId w:val="8"/>
        </w:numPr>
        <w:snapToGrid w:val="0"/>
        <w:spacing w:line="0" w:lineRule="atLeast"/>
        <w:ind w:left="993" w:hanging="567"/>
        <w:rPr>
          <w:rFonts w:asciiTheme="majorEastAsia" w:eastAsiaTheme="majorEastAsia" w:hAnsiTheme="majorEastAsia" w:cs="Times New Roman"/>
          <w:sz w:val="20"/>
          <w:szCs w:val="20"/>
        </w:rPr>
      </w:pPr>
      <w:r w:rsidRPr="00B57394">
        <w:rPr>
          <w:rFonts w:asciiTheme="majorEastAsia" w:eastAsiaTheme="majorEastAsia" w:hAnsiTheme="majorEastAsia"/>
          <w:sz w:val="20"/>
          <w:szCs w:val="20"/>
        </w:rPr>
        <w:t>研究生</w:t>
      </w:r>
      <w:r w:rsidRPr="00B57394">
        <w:rPr>
          <w:rFonts w:asciiTheme="majorEastAsia" w:eastAsiaTheme="majorEastAsia" w:hAnsiTheme="majorEastAsia" w:hint="eastAsia"/>
          <w:color w:val="FF0000"/>
          <w:sz w:val="20"/>
          <w:szCs w:val="20"/>
        </w:rPr>
        <w:t>確定指導教授後</w:t>
      </w:r>
      <w:r w:rsidRPr="00B57394">
        <w:rPr>
          <w:rFonts w:asciiTheme="majorEastAsia" w:eastAsiaTheme="majorEastAsia" w:hAnsiTheme="majorEastAsia"/>
          <w:color w:val="FF0000"/>
          <w:sz w:val="20"/>
          <w:szCs w:val="20"/>
        </w:rPr>
        <w:t>，應向本系申請</w:t>
      </w:r>
      <w:r w:rsidRPr="00B57394">
        <w:rPr>
          <w:rFonts w:asciiTheme="majorEastAsia" w:eastAsiaTheme="majorEastAsia" w:hAnsiTheme="majorEastAsia" w:hint="eastAsia"/>
          <w:color w:val="FF0000"/>
          <w:sz w:val="20"/>
          <w:szCs w:val="20"/>
        </w:rPr>
        <w:t>論文計畫書審查</w:t>
      </w:r>
      <w:r w:rsidRPr="00B57394">
        <w:rPr>
          <w:rFonts w:asciiTheme="majorEastAsia" w:eastAsiaTheme="majorEastAsia" w:hAnsiTheme="majorEastAsia"/>
          <w:color w:val="FF0000"/>
          <w:sz w:val="20"/>
          <w:szCs w:val="20"/>
        </w:rPr>
        <w:t>；</w:t>
      </w:r>
      <w:r w:rsidRPr="00B57394">
        <w:rPr>
          <w:rFonts w:asciiTheme="majorEastAsia" w:eastAsiaTheme="majorEastAsia" w:hAnsiTheme="majorEastAsia" w:hint="eastAsia"/>
          <w:color w:val="FF0000"/>
          <w:sz w:val="20"/>
          <w:szCs w:val="20"/>
        </w:rPr>
        <w:t>審查通過後</w:t>
      </w:r>
      <w:r w:rsidRPr="00B57394">
        <w:rPr>
          <w:rFonts w:asciiTheme="majorEastAsia" w:eastAsiaTheme="majorEastAsia" w:hAnsiTheme="majorEastAsia"/>
          <w:color w:val="FF0000"/>
          <w:sz w:val="20"/>
          <w:szCs w:val="20"/>
        </w:rPr>
        <w:t>，</w:t>
      </w:r>
      <w:r w:rsidRPr="00B57394">
        <w:rPr>
          <w:rFonts w:asciiTheme="majorEastAsia" w:eastAsiaTheme="majorEastAsia" w:hAnsiTheme="majorEastAsia" w:hint="eastAsia"/>
          <w:color w:val="FF0000"/>
          <w:sz w:val="20"/>
          <w:szCs w:val="20"/>
        </w:rPr>
        <w:t>即</w:t>
      </w:r>
      <w:r w:rsidRPr="00B57394">
        <w:rPr>
          <w:rFonts w:asciiTheme="majorEastAsia" w:eastAsiaTheme="majorEastAsia" w:hAnsiTheme="majorEastAsia"/>
          <w:color w:val="FF0000"/>
          <w:sz w:val="20"/>
          <w:szCs w:val="20"/>
        </w:rPr>
        <w:t>不得任意</w:t>
      </w:r>
      <w:r w:rsidRPr="00B57394">
        <w:rPr>
          <w:rFonts w:asciiTheme="majorEastAsia" w:eastAsiaTheme="majorEastAsia" w:hAnsiTheme="majorEastAsia" w:hint="eastAsia"/>
          <w:color w:val="FF0000"/>
          <w:sz w:val="20"/>
          <w:szCs w:val="20"/>
        </w:rPr>
        <w:t>要求變</w:t>
      </w:r>
      <w:r w:rsidRPr="00B57394">
        <w:rPr>
          <w:rFonts w:asciiTheme="majorEastAsia" w:eastAsiaTheme="majorEastAsia" w:hAnsiTheme="majorEastAsia"/>
          <w:color w:val="FF0000"/>
          <w:sz w:val="20"/>
          <w:szCs w:val="20"/>
        </w:rPr>
        <w:t>更指導教授</w:t>
      </w:r>
      <w:r w:rsidRPr="00B57394">
        <w:rPr>
          <w:rFonts w:asciiTheme="majorEastAsia" w:eastAsiaTheme="majorEastAsia" w:hAnsiTheme="majorEastAsia" w:hint="eastAsia"/>
          <w:color w:val="FF0000"/>
          <w:sz w:val="20"/>
          <w:szCs w:val="20"/>
        </w:rPr>
        <w:t>及論文題目。</w:t>
      </w:r>
    </w:p>
    <w:p w:rsidR="002C6FF6" w:rsidRPr="002C6FF6" w:rsidRDefault="002C6FF6" w:rsidP="002C6FF6">
      <w:pPr>
        <w:numPr>
          <w:ilvl w:val="0"/>
          <w:numId w:val="8"/>
        </w:numPr>
        <w:snapToGrid w:val="0"/>
        <w:spacing w:line="0" w:lineRule="atLeast"/>
        <w:ind w:left="993" w:hanging="567"/>
        <w:rPr>
          <w:rFonts w:ascii="新細明體" w:eastAsia="新細明體" w:hAnsi="新細明體" w:cs="Times New Roman"/>
          <w:sz w:val="20"/>
          <w:szCs w:val="20"/>
        </w:rPr>
      </w:pPr>
      <w:r w:rsidRPr="002C6FF6">
        <w:rPr>
          <w:rFonts w:ascii="新細明體" w:eastAsia="新細明體" w:hAnsi="新細明體" w:cs="Times New Roman"/>
          <w:w w:val="90"/>
          <w:sz w:val="20"/>
          <w:szCs w:val="20"/>
        </w:rPr>
        <w:t>學位論文考試前研究生須通過:</w:t>
      </w:r>
    </w:p>
    <w:p w:rsidR="002C6FF6" w:rsidRPr="002C6FF6" w:rsidRDefault="002C6FF6" w:rsidP="002C6FF6">
      <w:pPr>
        <w:numPr>
          <w:ilvl w:val="0"/>
          <w:numId w:val="10"/>
        </w:numPr>
        <w:snapToGrid w:val="0"/>
        <w:spacing w:line="0" w:lineRule="atLeast"/>
        <w:ind w:hanging="259"/>
        <w:rPr>
          <w:rFonts w:ascii="新細明體" w:eastAsia="新細明體" w:hAnsi="新細明體" w:cs="Times New Roman"/>
          <w:w w:val="90"/>
          <w:sz w:val="20"/>
          <w:szCs w:val="20"/>
        </w:rPr>
      </w:pPr>
      <w:r w:rsidRPr="002C6FF6">
        <w:rPr>
          <w:rFonts w:ascii="新細明體" w:eastAsia="新細明體" w:hAnsi="新細明體" w:cs="Times New Roman"/>
          <w:sz w:val="20"/>
          <w:szCs w:val="20"/>
        </w:rPr>
        <w:t>畢業前至少發表期刊或研討會論文乙篇。</w:t>
      </w:r>
    </w:p>
    <w:p w:rsidR="002C6FF6" w:rsidRPr="002C6FF6" w:rsidRDefault="002C6FF6" w:rsidP="002C6FF6">
      <w:pPr>
        <w:numPr>
          <w:ilvl w:val="0"/>
          <w:numId w:val="10"/>
        </w:numPr>
        <w:snapToGrid w:val="0"/>
        <w:spacing w:line="0" w:lineRule="atLeast"/>
        <w:ind w:hanging="259"/>
        <w:rPr>
          <w:rFonts w:ascii="新細明體" w:eastAsia="新細明體" w:hAnsi="新細明體" w:cs="Times New Roman"/>
          <w:w w:val="90"/>
          <w:sz w:val="20"/>
          <w:szCs w:val="20"/>
        </w:rPr>
      </w:pPr>
      <w:r w:rsidRPr="002C6FF6">
        <w:rPr>
          <w:rFonts w:ascii="新細明體" w:eastAsia="新細明體" w:hAnsi="新細明體" w:cs="Times New Roman"/>
          <w:w w:val="90"/>
          <w:sz w:val="20"/>
          <w:szCs w:val="20"/>
        </w:rPr>
        <w:t>期中展覽審查(含創作報告及作品展覽)或參加全國性(含國際性)重要設計競賽獲獎乙次(須經指導教授及系主任認可)。</w:t>
      </w:r>
    </w:p>
    <w:p w:rsidR="002C6FF6" w:rsidRPr="002C6FF6" w:rsidRDefault="002C6FF6" w:rsidP="002C6FF6">
      <w:pPr>
        <w:numPr>
          <w:ilvl w:val="0"/>
          <w:numId w:val="10"/>
        </w:numPr>
        <w:snapToGrid w:val="0"/>
        <w:spacing w:line="0" w:lineRule="atLeast"/>
        <w:ind w:hanging="259"/>
        <w:rPr>
          <w:rFonts w:ascii="新細明體" w:eastAsia="新細明體" w:hAnsi="新細明體" w:cs="Times New Roman"/>
          <w:w w:val="90"/>
          <w:sz w:val="20"/>
          <w:szCs w:val="20"/>
        </w:rPr>
      </w:pPr>
      <w:r w:rsidRPr="002C6FF6">
        <w:rPr>
          <w:rFonts w:ascii="新細明體" w:eastAsia="新細明體" w:hAnsi="新細明體" w:cs="Times New Roman"/>
          <w:w w:val="90"/>
          <w:sz w:val="20"/>
          <w:szCs w:val="20"/>
        </w:rPr>
        <w:t xml:space="preserve">至少參加國際競賽乙次。 </w:t>
      </w:r>
    </w:p>
    <w:p w:rsidR="002C6FF6" w:rsidRDefault="002C6FF6" w:rsidP="002C6FF6">
      <w:pPr>
        <w:numPr>
          <w:ilvl w:val="0"/>
          <w:numId w:val="8"/>
        </w:numPr>
        <w:snapToGrid w:val="0"/>
        <w:spacing w:line="0" w:lineRule="atLeast"/>
        <w:ind w:left="993" w:hanging="567"/>
        <w:rPr>
          <w:rFonts w:ascii="新細明體" w:eastAsia="新細明體" w:hAnsi="新細明體" w:cs="Times New Roman"/>
          <w:sz w:val="20"/>
          <w:szCs w:val="20"/>
        </w:rPr>
      </w:pPr>
      <w:r w:rsidRPr="002C6FF6">
        <w:rPr>
          <w:rFonts w:ascii="新細明體" w:eastAsia="新細明體" w:hAnsi="新細明體" w:cs="Times New Roman"/>
          <w:sz w:val="20"/>
          <w:szCs w:val="20"/>
        </w:rPr>
        <w:t>研究生須按規定提出畢業創作作品展及論文口試，二項成績通過後才能畢業。</w:t>
      </w:r>
    </w:p>
    <w:p w:rsidR="002C6FF6" w:rsidRPr="002C6FF6" w:rsidRDefault="002C6FF6" w:rsidP="002C6FF6">
      <w:pPr>
        <w:numPr>
          <w:ilvl w:val="0"/>
          <w:numId w:val="8"/>
        </w:numPr>
        <w:snapToGrid w:val="0"/>
        <w:spacing w:line="0" w:lineRule="atLeast"/>
        <w:ind w:left="993" w:hanging="567"/>
        <w:rPr>
          <w:rFonts w:ascii="新細明體" w:eastAsia="新細明體" w:hAnsi="新細明體" w:cs="Times New Roman"/>
          <w:sz w:val="20"/>
          <w:szCs w:val="20"/>
        </w:rPr>
      </w:pPr>
      <w:r w:rsidRPr="002C6FF6">
        <w:rPr>
          <w:rFonts w:ascii="新細明體" w:eastAsia="新細明體" w:hAnsi="新細明體" w:cs="Times New Roman"/>
          <w:sz w:val="20"/>
          <w:szCs w:val="20"/>
        </w:rPr>
        <w:t>碩士學位考試委員以三至五人組成，校內外委員須佔三分之一(含)以上，委員名單由指導教授或</w:t>
      </w:r>
      <w:r w:rsidR="00B57394" w:rsidRPr="00B57394">
        <w:rPr>
          <w:rFonts w:ascii="新細明體" w:eastAsia="新細明體" w:hAnsi="新細明體" w:cs="Times New Roman" w:hint="eastAsia"/>
          <w:color w:val="FF0000"/>
          <w:sz w:val="20"/>
          <w:szCs w:val="20"/>
        </w:rPr>
        <w:t>系主任</w:t>
      </w:r>
      <w:r w:rsidRPr="002C6FF6">
        <w:rPr>
          <w:rFonts w:ascii="新細明體" w:eastAsia="新細明體" w:hAnsi="新細明體" w:cs="Times New Roman"/>
          <w:sz w:val="20"/>
          <w:szCs w:val="20"/>
        </w:rPr>
        <w:t>推薦，報請校長遴聘後舉行口試。口試時，指導教授不得擔任口試委員會召集人。</w:t>
      </w:r>
    </w:p>
    <w:p w:rsidR="002C6FF6" w:rsidRPr="002C6FF6" w:rsidRDefault="002C6FF6" w:rsidP="002C6FF6">
      <w:pPr>
        <w:tabs>
          <w:tab w:val="left" w:pos="567"/>
        </w:tabs>
        <w:snapToGrid w:val="0"/>
        <w:spacing w:line="0" w:lineRule="atLeast"/>
        <w:rPr>
          <w:rFonts w:ascii="新細明體" w:eastAsia="新細明體" w:hAnsi="新細明體" w:cs="Times New Roman"/>
          <w:sz w:val="20"/>
          <w:szCs w:val="20"/>
        </w:rPr>
      </w:pPr>
      <w:r w:rsidRPr="002C6FF6">
        <w:rPr>
          <w:rFonts w:ascii="新細明體" w:eastAsia="新細明體" w:hAnsi="新細明體" w:cs="Times New Roman" w:hint="eastAsia"/>
          <w:sz w:val="20"/>
          <w:szCs w:val="20"/>
        </w:rPr>
        <w:t>七、</w:t>
      </w:r>
      <w:r w:rsidRPr="002C6FF6">
        <w:rPr>
          <w:rFonts w:ascii="新細明體" w:eastAsia="新細明體" w:hAnsi="新細明體" w:cs="Times New Roman"/>
          <w:sz w:val="20"/>
          <w:szCs w:val="20"/>
        </w:rPr>
        <w:t>其他未經規定事項，依本校學則等相關規定辦理。</w:t>
      </w:r>
    </w:p>
    <w:p w:rsidR="002C6FF6" w:rsidRPr="002C6FF6" w:rsidRDefault="002C6FF6" w:rsidP="002C6FF6">
      <w:pPr>
        <w:tabs>
          <w:tab w:val="left" w:pos="567"/>
        </w:tabs>
        <w:snapToGrid w:val="0"/>
        <w:spacing w:line="0" w:lineRule="atLeast"/>
        <w:rPr>
          <w:rFonts w:ascii="新細明體" w:eastAsia="新細明體" w:hAnsi="新細明體" w:cs="Times New Roman"/>
          <w:sz w:val="20"/>
          <w:szCs w:val="20"/>
        </w:rPr>
      </w:pPr>
      <w:r w:rsidRPr="002C6FF6">
        <w:rPr>
          <w:rFonts w:ascii="新細明體" w:eastAsia="新細明體" w:hAnsi="新細明體" w:cs="Times New Roman" w:hint="eastAsia"/>
          <w:sz w:val="20"/>
          <w:szCs w:val="20"/>
        </w:rPr>
        <w:t>八、</w:t>
      </w:r>
      <w:r w:rsidRPr="002C6FF6">
        <w:rPr>
          <w:rFonts w:ascii="新細明體" w:eastAsia="新細明體" w:hAnsi="新細明體" w:cs="Times New Roman"/>
          <w:sz w:val="20"/>
          <w:szCs w:val="20"/>
        </w:rPr>
        <w:t>本實施細則經系務會議、院務會議暨教務會議通過後，報請學校核備施行，修正時亦同。</w:t>
      </w:r>
    </w:p>
    <w:p w:rsidR="003C5BBD" w:rsidRPr="002C6FF6" w:rsidRDefault="003C5BBD" w:rsidP="002C6FF6">
      <w:pPr>
        <w:widowControl/>
        <w:rPr>
          <w:rFonts w:eastAsia="標楷體"/>
        </w:rPr>
      </w:pPr>
    </w:p>
    <w:sectPr w:rsidR="003C5BBD" w:rsidRPr="002C6FF6" w:rsidSect="00742E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620" w:rsidRDefault="00654620" w:rsidP="00691FA1">
      <w:r>
        <w:separator/>
      </w:r>
    </w:p>
  </w:endnote>
  <w:endnote w:type="continuationSeparator" w:id="0">
    <w:p w:rsidR="00654620" w:rsidRDefault="00654620" w:rsidP="0069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620" w:rsidRDefault="00654620" w:rsidP="00691FA1">
      <w:r>
        <w:separator/>
      </w:r>
    </w:p>
  </w:footnote>
  <w:footnote w:type="continuationSeparator" w:id="0">
    <w:p w:rsidR="00654620" w:rsidRDefault="00654620" w:rsidP="00691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74063"/>
    <w:multiLevelType w:val="hybridMultilevel"/>
    <w:tmpl w:val="D542FFD6"/>
    <w:lvl w:ilvl="0" w:tplc="22AC923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892421"/>
    <w:multiLevelType w:val="hybridMultilevel"/>
    <w:tmpl w:val="77708944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2">
    <w:nsid w:val="02B45557"/>
    <w:multiLevelType w:val="hybridMultilevel"/>
    <w:tmpl w:val="5082FCCA"/>
    <w:lvl w:ilvl="0" w:tplc="9E7C6BC2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33B2CB0"/>
    <w:multiLevelType w:val="hybridMultilevel"/>
    <w:tmpl w:val="F86CEB02"/>
    <w:lvl w:ilvl="0" w:tplc="99920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F77DEC"/>
    <w:multiLevelType w:val="hybridMultilevel"/>
    <w:tmpl w:val="479A6FF0"/>
    <w:lvl w:ilvl="0" w:tplc="993E546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F6605AC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4286FDF"/>
    <w:multiLevelType w:val="hybridMultilevel"/>
    <w:tmpl w:val="CD561AFC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89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176609"/>
    <w:multiLevelType w:val="hybridMultilevel"/>
    <w:tmpl w:val="445E5E80"/>
    <w:lvl w:ilvl="0" w:tplc="34D40D3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691FAD"/>
    <w:multiLevelType w:val="hybridMultilevel"/>
    <w:tmpl w:val="5C8824EC"/>
    <w:lvl w:ilvl="0" w:tplc="22AC923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FBCA2878">
      <w:start w:val="1"/>
      <w:numFmt w:val="decimal"/>
      <w:lvlText w:val="%3."/>
      <w:lvlJc w:val="left"/>
      <w:pPr>
        <w:ind w:left="1320" w:hanging="360"/>
      </w:pPr>
      <w:rPr>
        <w:rFonts w:hint="default"/>
        <w:w w:val="100"/>
        <w:sz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898636E"/>
    <w:multiLevelType w:val="hybridMultilevel"/>
    <w:tmpl w:val="FA56710E"/>
    <w:lvl w:ilvl="0" w:tplc="C04011AA">
      <w:start w:val="4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443669"/>
    <w:multiLevelType w:val="hybridMultilevel"/>
    <w:tmpl w:val="3A80A4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13571E0"/>
    <w:multiLevelType w:val="hybridMultilevel"/>
    <w:tmpl w:val="C68C954E"/>
    <w:lvl w:ilvl="0" w:tplc="22AC923E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71715A1A"/>
    <w:multiLevelType w:val="hybridMultilevel"/>
    <w:tmpl w:val="5DF05C00"/>
    <w:lvl w:ilvl="0" w:tplc="C2B63CC2">
      <w:start w:val="2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B387234"/>
    <w:multiLevelType w:val="hybridMultilevel"/>
    <w:tmpl w:val="008EAD3A"/>
    <w:lvl w:ilvl="0" w:tplc="993E546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0E6EEE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10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2F"/>
    <w:rsid w:val="000825E5"/>
    <w:rsid w:val="000C4C48"/>
    <w:rsid w:val="000F6E34"/>
    <w:rsid w:val="001742A7"/>
    <w:rsid w:val="00214BED"/>
    <w:rsid w:val="002C6FF6"/>
    <w:rsid w:val="00320650"/>
    <w:rsid w:val="003331FD"/>
    <w:rsid w:val="00333B95"/>
    <w:rsid w:val="003C5BBD"/>
    <w:rsid w:val="004A24D6"/>
    <w:rsid w:val="004D4729"/>
    <w:rsid w:val="00544F58"/>
    <w:rsid w:val="00552E42"/>
    <w:rsid w:val="00654620"/>
    <w:rsid w:val="00691FA1"/>
    <w:rsid w:val="006C5C21"/>
    <w:rsid w:val="00751F65"/>
    <w:rsid w:val="00771188"/>
    <w:rsid w:val="008B54C0"/>
    <w:rsid w:val="009E2FDC"/>
    <w:rsid w:val="00A663A0"/>
    <w:rsid w:val="00A93063"/>
    <w:rsid w:val="00AE2624"/>
    <w:rsid w:val="00AF159D"/>
    <w:rsid w:val="00B57394"/>
    <w:rsid w:val="00C0602F"/>
    <w:rsid w:val="00C421BA"/>
    <w:rsid w:val="00CA1E1D"/>
    <w:rsid w:val="00CE2448"/>
    <w:rsid w:val="00D10F1B"/>
    <w:rsid w:val="00D32C87"/>
    <w:rsid w:val="00D42C28"/>
    <w:rsid w:val="00F5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59E370-5329-4474-A1A3-720C72FC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階層一"/>
    <w:basedOn w:val="a"/>
    <w:qFormat/>
    <w:rsid w:val="00C0602F"/>
    <w:pPr>
      <w:spacing w:line="240" w:lineRule="atLeast"/>
      <w:jc w:val="center"/>
      <w:outlineLvl w:val="0"/>
    </w:pPr>
    <w:rPr>
      <w:rFonts w:ascii="Times New Roman" w:eastAsia="標楷體" w:hAnsi="標楷體" w:cs="Times New Roman"/>
      <w:b/>
      <w:sz w:val="40"/>
      <w:szCs w:val="40"/>
    </w:rPr>
  </w:style>
  <w:style w:type="paragraph" w:customStyle="1" w:styleId="14">
    <w:name w:val="表格內文14"/>
    <w:basedOn w:val="a"/>
    <w:rsid w:val="00C0602F"/>
    <w:pPr>
      <w:spacing w:line="0" w:lineRule="atLeast"/>
    </w:pPr>
    <w:rPr>
      <w:rFonts w:ascii="標楷體" w:eastAsia="標楷體" w:hAnsi="標楷體" w:cs="Times New Roman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691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1F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1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1FA1"/>
    <w:rPr>
      <w:sz w:val="20"/>
      <w:szCs w:val="20"/>
    </w:rPr>
  </w:style>
  <w:style w:type="paragraph" w:styleId="a8">
    <w:name w:val="List Paragraph"/>
    <w:basedOn w:val="a"/>
    <w:uiPriority w:val="34"/>
    <w:qFormat/>
    <w:rsid w:val="008B54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</dc:creator>
  <cp:lastModifiedBy>mcu</cp:lastModifiedBy>
  <cp:revision>2</cp:revision>
  <dcterms:created xsi:type="dcterms:W3CDTF">2016-05-06T04:04:00Z</dcterms:created>
  <dcterms:modified xsi:type="dcterms:W3CDTF">2016-05-06T04:04:00Z</dcterms:modified>
</cp:coreProperties>
</file>